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223B11" w14:textId="77777777" w:rsidR="00117F17" w:rsidRDefault="001A654D">
      <w:pPr>
        <w:rPr>
          <w:b/>
        </w:rPr>
      </w:pPr>
      <w:r>
        <w:rPr>
          <w:b/>
        </w:rPr>
        <w:t>ALICE Saves</w:t>
      </w:r>
    </w:p>
    <w:p w14:paraId="5640E63F" w14:textId="77777777" w:rsidR="001A654D" w:rsidRDefault="001A654D">
      <w:pPr>
        <w:rPr>
          <w:b/>
        </w:rPr>
      </w:pPr>
      <w:r>
        <w:rPr>
          <w:b/>
        </w:rPr>
        <w:t>Employer Presentation</w:t>
      </w:r>
    </w:p>
    <w:p w14:paraId="12CDEE62" w14:textId="68759AF5" w:rsidR="001A654D" w:rsidRPr="001A654D" w:rsidRDefault="00984FDE">
      <w:r>
        <w:t>Presentation Notes</w:t>
      </w:r>
      <w:bookmarkStart w:id="0" w:name="_GoBack"/>
      <w:bookmarkEnd w:id="0"/>
    </w:p>
    <w:p w14:paraId="013EE3DF" w14:textId="77777777" w:rsidR="001A654D" w:rsidRDefault="001A654D">
      <w:pPr>
        <w:rPr>
          <w:b/>
        </w:rPr>
      </w:pPr>
    </w:p>
    <w:p w14:paraId="64B89350" w14:textId="77777777" w:rsidR="001A654D" w:rsidRPr="00FD4EE8" w:rsidRDefault="001A654D">
      <w:pPr>
        <w:rPr>
          <w:b/>
          <w:sz w:val="22"/>
          <w:szCs w:val="22"/>
        </w:rPr>
      </w:pPr>
      <w:r w:rsidRPr="00FD4EE8">
        <w:rPr>
          <w:b/>
          <w:sz w:val="22"/>
          <w:szCs w:val="22"/>
        </w:rPr>
        <w:t>SLIDE 2 — </w:t>
      </w:r>
      <w:r w:rsidR="00DE5355" w:rsidRPr="00FD4EE8">
        <w:rPr>
          <w:b/>
          <w:sz w:val="22"/>
          <w:szCs w:val="22"/>
        </w:rPr>
        <w:t>Employee Financial Health is a Growing Crisis</w:t>
      </w:r>
    </w:p>
    <w:p w14:paraId="17F851D6" w14:textId="77777777" w:rsidR="00DE5355" w:rsidRPr="00FD4EE8" w:rsidRDefault="005469CF">
      <w:pPr>
        <w:rPr>
          <w:sz w:val="22"/>
          <w:szCs w:val="22"/>
        </w:rPr>
      </w:pPr>
      <w:r w:rsidRPr="00FD4EE8">
        <w:rPr>
          <w:sz w:val="22"/>
          <w:szCs w:val="22"/>
        </w:rPr>
        <w:t>Employee Financial Wellness has become a growing concern for businesses big and small. The gap in employer awareness is closing — 9 out of 10 employers recognize employee financial wellness is important — however there is still a disconnect on how to best help employees improve their finances.</w:t>
      </w:r>
    </w:p>
    <w:p w14:paraId="2C6841A8" w14:textId="77777777" w:rsidR="00DE5355" w:rsidRPr="00FD4EE8" w:rsidRDefault="00DE5355">
      <w:pPr>
        <w:rPr>
          <w:b/>
          <w:sz w:val="22"/>
          <w:szCs w:val="22"/>
        </w:rPr>
      </w:pPr>
    </w:p>
    <w:p w14:paraId="36AB8560" w14:textId="77777777" w:rsidR="00DE5355" w:rsidRPr="00FD4EE8" w:rsidRDefault="00DE5355" w:rsidP="00DE5355">
      <w:pPr>
        <w:rPr>
          <w:b/>
          <w:sz w:val="22"/>
          <w:szCs w:val="22"/>
        </w:rPr>
      </w:pPr>
      <w:r w:rsidRPr="00FD4EE8">
        <w:rPr>
          <w:b/>
          <w:sz w:val="22"/>
          <w:szCs w:val="22"/>
        </w:rPr>
        <w:t>SLIDE 3 — What Are Employees Stress</w:t>
      </w:r>
      <w:r w:rsidR="005469CF" w:rsidRPr="00FD4EE8">
        <w:rPr>
          <w:b/>
          <w:sz w:val="22"/>
          <w:szCs w:val="22"/>
        </w:rPr>
        <w:t>ed</w:t>
      </w:r>
      <w:r w:rsidRPr="00FD4EE8">
        <w:rPr>
          <w:b/>
          <w:sz w:val="22"/>
          <w:szCs w:val="22"/>
        </w:rPr>
        <w:t xml:space="preserve"> Out About?</w:t>
      </w:r>
    </w:p>
    <w:p w14:paraId="6D288851" w14:textId="77777777" w:rsidR="00887B2E" w:rsidRPr="00FD4EE8" w:rsidRDefault="006D5438" w:rsidP="00DE5355">
      <w:pPr>
        <w:rPr>
          <w:sz w:val="22"/>
          <w:szCs w:val="22"/>
        </w:rPr>
      </w:pPr>
      <w:r w:rsidRPr="00FD4EE8">
        <w:rPr>
          <w:sz w:val="22"/>
          <w:szCs w:val="22"/>
        </w:rPr>
        <w:t>A popular statistic that encapsulates this crisis is “most Americans don’t have enough savings to cover an emergency $400</w:t>
      </w:r>
      <w:r w:rsidR="005469CF" w:rsidRPr="00FD4EE8">
        <w:rPr>
          <w:sz w:val="22"/>
          <w:szCs w:val="22"/>
        </w:rPr>
        <w:t xml:space="preserve"> </w:t>
      </w:r>
      <w:r w:rsidRPr="00FD4EE8">
        <w:rPr>
          <w:sz w:val="22"/>
          <w:szCs w:val="22"/>
        </w:rPr>
        <w:t>expense.”</w:t>
      </w:r>
      <w:r w:rsidR="00632A7D" w:rsidRPr="00FD4EE8">
        <w:rPr>
          <w:sz w:val="22"/>
          <w:szCs w:val="22"/>
        </w:rPr>
        <w:t xml:space="preserve"> The veracity of this statistic has come under fire, but the sentiment remains the same: the majority of workers, even here in CT, do not have a rainy day savings fund to cover an emergency expense.</w:t>
      </w:r>
    </w:p>
    <w:p w14:paraId="47028077" w14:textId="77777777" w:rsidR="00887B2E" w:rsidRPr="00FD4EE8" w:rsidRDefault="00887B2E" w:rsidP="00DE5355">
      <w:pPr>
        <w:rPr>
          <w:sz w:val="22"/>
          <w:szCs w:val="22"/>
        </w:rPr>
      </w:pPr>
    </w:p>
    <w:p w14:paraId="46072494" w14:textId="77777777" w:rsidR="00DE5355" w:rsidRPr="00FD4EE8" w:rsidRDefault="00887B2E" w:rsidP="00DE5355">
      <w:pPr>
        <w:rPr>
          <w:sz w:val="22"/>
          <w:szCs w:val="22"/>
        </w:rPr>
      </w:pPr>
      <w:r w:rsidRPr="00FD4EE8">
        <w:rPr>
          <w:sz w:val="22"/>
          <w:szCs w:val="22"/>
        </w:rPr>
        <w:t>Cost of living here in Connecticut is also a major source of stress. To support a family of four, the surviving hourly wage here in CT is nearly $40/</w:t>
      </w:r>
      <w:proofErr w:type="spellStart"/>
      <w:r w:rsidRPr="00FD4EE8">
        <w:rPr>
          <w:sz w:val="22"/>
          <w:szCs w:val="22"/>
        </w:rPr>
        <w:t>hr</w:t>
      </w:r>
      <w:proofErr w:type="spellEnd"/>
      <w:r w:rsidRPr="00FD4EE8">
        <w:rPr>
          <w:sz w:val="22"/>
          <w:szCs w:val="22"/>
        </w:rPr>
        <w:t>, with average hourly pay falling below half that number.</w:t>
      </w:r>
      <w:r w:rsidR="005469CF" w:rsidRPr="00FD4EE8">
        <w:rPr>
          <w:sz w:val="22"/>
          <w:szCs w:val="22"/>
        </w:rPr>
        <w:br/>
      </w:r>
    </w:p>
    <w:p w14:paraId="1B132952" w14:textId="77777777" w:rsidR="00DE5355" w:rsidRPr="00FD4EE8" w:rsidRDefault="00DE5355" w:rsidP="00DE5355">
      <w:pPr>
        <w:rPr>
          <w:b/>
          <w:sz w:val="22"/>
          <w:szCs w:val="22"/>
        </w:rPr>
      </w:pPr>
      <w:r w:rsidRPr="00FD4EE8">
        <w:rPr>
          <w:b/>
          <w:sz w:val="22"/>
          <w:szCs w:val="22"/>
        </w:rPr>
        <w:t>SLIDE 4 — How Does Financial Health Affect the Workforce?</w:t>
      </w:r>
    </w:p>
    <w:p w14:paraId="4924E350" w14:textId="77777777" w:rsidR="00DE5355" w:rsidRPr="00FD4EE8" w:rsidRDefault="00887B2E" w:rsidP="00DE5355">
      <w:pPr>
        <w:rPr>
          <w:sz w:val="22"/>
          <w:szCs w:val="22"/>
        </w:rPr>
      </w:pPr>
      <w:r w:rsidRPr="00FD4EE8">
        <w:rPr>
          <w:sz w:val="22"/>
          <w:szCs w:val="22"/>
        </w:rPr>
        <w:t>Absenteeism and even “</w:t>
      </w:r>
      <w:proofErr w:type="spellStart"/>
      <w:r w:rsidRPr="00FD4EE8">
        <w:rPr>
          <w:sz w:val="22"/>
          <w:szCs w:val="22"/>
        </w:rPr>
        <w:t>presenteeism</w:t>
      </w:r>
      <w:proofErr w:type="spellEnd"/>
      <w:r w:rsidRPr="00FD4EE8">
        <w:rPr>
          <w:sz w:val="22"/>
          <w:szCs w:val="22"/>
        </w:rPr>
        <w:t>”, which is a term that describes works who report to work, but are distracted by their finances</w:t>
      </w:r>
      <w:r w:rsidR="00555212" w:rsidRPr="00FD4EE8">
        <w:rPr>
          <w:sz w:val="22"/>
          <w:szCs w:val="22"/>
        </w:rPr>
        <w:t>,</w:t>
      </w:r>
      <w:r w:rsidRPr="00FD4EE8">
        <w:rPr>
          <w:sz w:val="22"/>
          <w:szCs w:val="22"/>
        </w:rPr>
        <w:t xml:space="preserve"> can lead to turmoil and lost productivity in an office.</w:t>
      </w:r>
    </w:p>
    <w:p w14:paraId="27315A91" w14:textId="77777777" w:rsidR="00887B2E" w:rsidRPr="00FD4EE8" w:rsidRDefault="00887B2E" w:rsidP="00DE5355">
      <w:pPr>
        <w:rPr>
          <w:sz w:val="22"/>
          <w:szCs w:val="22"/>
        </w:rPr>
      </w:pPr>
    </w:p>
    <w:p w14:paraId="2B6C32BC" w14:textId="77777777" w:rsidR="00887B2E" w:rsidRPr="00FD4EE8" w:rsidRDefault="00887B2E" w:rsidP="00DE5355">
      <w:pPr>
        <w:rPr>
          <w:sz w:val="22"/>
          <w:szCs w:val="22"/>
        </w:rPr>
      </w:pPr>
      <w:r w:rsidRPr="00FD4EE8">
        <w:rPr>
          <w:sz w:val="22"/>
          <w:szCs w:val="22"/>
        </w:rPr>
        <w:t xml:space="preserve">Morale can suffer when </w:t>
      </w:r>
      <w:r w:rsidR="009F66CF" w:rsidRPr="00FD4EE8">
        <w:rPr>
          <w:sz w:val="22"/>
          <w:szCs w:val="22"/>
        </w:rPr>
        <w:t xml:space="preserve">employer support does not align with employee need. Research shows that employers, while understanding the importance of financial wellness, don’t understand the best way to support employees, </w:t>
      </w:r>
      <w:r w:rsidR="00FD4EE8" w:rsidRPr="00FD4EE8">
        <w:rPr>
          <w:sz w:val="22"/>
          <w:szCs w:val="22"/>
        </w:rPr>
        <w:t>offering tactical, one-size-fits-all solutions when employees seeing out more aspirational, one-on-one advice.</w:t>
      </w:r>
      <w:r w:rsidR="009F66CF" w:rsidRPr="00FD4EE8">
        <w:rPr>
          <w:sz w:val="22"/>
          <w:szCs w:val="22"/>
        </w:rPr>
        <w:t xml:space="preserve"> </w:t>
      </w:r>
    </w:p>
    <w:p w14:paraId="70E329C4" w14:textId="77777777" w:rsidR="00DE5355" w:rsidRPr="00FD4EE8" w:rsidRDefault="00DE5355" w:rsidP="00DE5355">
      <w:pPr>
        <w:rPr>
          <w:sz w:val="22"/>
          <w:szCs w:val="22"/>
        </w:rPr>
      </w:pPr>
    </w:p>
    <w:p w14:paraId="55C62B61" w14:textId="77777777" w:rsidR="00DE5355" w:rsidRPr="00FD4EE8" w:rsidRDefault="00DE5355" w:rsidP="00DE5355">
      <w:pPr>
        <w:rPr>
          <w:b/>
          <w:sz w:val="22"/>
          <w:szCs w:val="22"/>
        </w:rPr>
      </w:pPr>
      <w:r w:rsidRPr="00FD4EE8">
        <w:rPr>
          <w:b/>
          <w:sz w:val="22"/>
          <w:szCs w:val="22"/>
        </w:rPr>
        <w:t>SLIDE 8 — Step-By-Step Support</w:t>
      </w:r>
    </w:p>
    <w:p w14:paraId="2E7B06B9" w14:textId="77777777" w:rsidR="00DE5355" w:rsidRPr="00FD4EE8" w:rsidRDefault="00EE13CD" w:rsidP="00DE5355">
      <w:pPr>
        <w:rPr>
          <w:sz w:val="22"/>
          <w:szCs w:val="22"/>
        </w:rPr>
      </w:pPr>
      <w:r w:rsidRPr="00FD4EE8">
        <w:rPr>
          <w:sz w:val="22"/>
          <w:szCs w:val="22"/>
        </w:rPr>
        <w:t>The ALICE Saves program is designed specifically to change long-term savings habits.</w:t>
      </w:r>
    </w:p>
    <w:p w14:paraId="40BDC2EB" w14:textId="77777777" w:rsidR="00EE13CD" w:rsidRPr="00FD4EE8" w:rsidRDefault="00EE13CD" w:rsidP="00DE5355">
      <w:pPr>
        <w:rPr>
          <w:sz w:val="22"/>
          <w:szCs w:val="22"/>
        </w:rPr>
      </w:pPr>
    </w:p>
    <w:p w14:paraId="4AEB97CC" w14:textId="77777777" w:rsidR="00EE13CD" w:rsidRPr="00FD4EE8" w:rsidRDefault="00EE13CD" w:rsidP="00DE5355">
      <w:pPr>
        <w:rPr>
          <w:sz w:val="22"/>
          <w:szCs w:val="22"/>
        </w:rPr>
      </w:pPr>
      <w:r w:rsidRPr="00FD4EE8">
        <w:rPr>
          <w:sz w:val="22"/>
          <w:szCs w:val="22"/>
        </w:rPr>
        <w:t>SaverLife provides immediate short-term incentives to begin a savings habit.</w:t>
      </w:r>
    </w:p>
    <w:p w14:paraId="4B2B5290" w14:textId="77777777" w:rsidR="00EE13CD" w:rsidRPr="00FD4EE8" w:rsidRDefault="00EE13CD" w:rsidP="00DE5355">
      <w:pPr>
        <w:rPr>
          <w:sz w:val="22"/>
          <w:szCs w:val="22"/>
        </w:rPr>
      </w:pPr>
    </w:p>
    <w:p w14:paraId="580B35E7" w14:textId="77777777" w:rsidR="00EE13CD" w:rsidRPr="00FD4EE8" w:rsidRDefault="00EE13CD" w:rsidP="00DE5355">
      <w:pPr>
        <w:rPr>
          <w:sz w:val="22"/>
          <w:szCs w:val="22"/>
        </w:rPr>
      </w:pPr>
      <w:r w:rsidRPr="00FD4EE8">
        <w:rPr>
          <w:sz w:val="22"/>
          <w:szCs w:val="22"/>
        </w:rPr>
        <w:t xml:space="preserve">Ongoing SaverLife programs as well as Trusted Advisor counselling reinforces the savings habit and develops a relationship that monitors progress.  </w:t>
      </w:r>
    </w:p>
    <w:p w14:paraId="411FC5B8" w14:textId="77777777" w:rsidR="00EE13CD" w:rsidRPr="00FD4EE8" w:rsidRDefault="00EE13CD" w:rsidP="00DE5355">
      <w:pPr>
        <w:rPr>
          <w:sz w:val="22"/>
          <w:szCs w:val="22"/>
        </w:rPr>
      </w:pPr>
    </w:p>
    <w:p w14:paraId="7AF105C6" w14:textId="77777777" w:rsidR="00EE13CD" w:rsidRPr="00FD4EE8" w:rsidRDefault="00EE13CD" w:rsidP="00DE5355">
      <w:pPr>
        <w:rPr>
          <w:sz w:val="22"/>
          <w:szCs w:val="22"/>
        </w:rPr>
      </w:pPr>
      <w:r w:rsidRPr="00FD4EE8">
        <w:rPr>
          <w:sz w:val="22"/>
          <w:szCs w:val="22"/>
        </w:rPr>
        <w:t>This reinforcement builds long-term savings habits that are further amplified by access to United Way resources.</w:t>
      </w:r>
    </w:p>
    <w:p w14:paraId="0B776648" w14:textId="77777777" w:rsidR="00EE13CD" w:rsidRPr="00FD4EE8" w:rsidRDefault="00EE13CD" w:rsidP="00DE5355">
      <w:pPr>
        <w:rPr>
          <w:sz w:val="22"/>
          <w:szCs w:val="22"/>
        </w:rPr>
      </w:pPr>
    </w:p>
    <w:p w14:paraId="7E9B9A9D" w14:textId="77777777" w:rsidR="00EE13CD" w:rsidRPr="00FD4EE8" w:rsidRDefault="00EE13CD" w:rsidP="00DE5355">
      <w:pPr>
        <w:rPr>
          <w:sz w:val="22"/>
          <w:szCs w:val="22"/>
        </w:rPr>
      </w:pPr>
      <w:r w:rsidRPr="00FD4EE8">
        <w:rPr>
          <w:sz w:val="22"/>
          <w:szCs w:val="22"/>
        </w:rPr>
        <w:t>Financial counselling through Trusted Advisor is available for life, regardless of how a client’s financial situation changes.</w:t>
      </w:r>
    </w:p>
    <w:p w14:paraId="32877DA9" w14:textId="77777777" w:rsidR="00DE5355" w:rsidRPr="00FD4EE8" w:rsidRDefault="00DE5355" w:rsidP="00DE5355">
      <w:pPr>
        <w:rPr>
          <w:sz w:val="22"/>
          <w:szCs w:val="22"/>
        </w:rPr>
      </w:pPr>
    </w:p>
    <w:p w14:paraId="12EC835B" w14:textId="77777777" w:rsidR="00DE5355" w:rsidRPr="00FD4EE8" w:rsidRDefault="00DE5355" w:rsidP="00DE5355">
      <w:pPr>
        <w:rPr>
          <w:b/>
          <w:sz w:val="22"/>
          <w:szCs w:val="22"/>
        </w:rPr>
      </w:pPr>
      <w:r w:rsidRPr="00FD4EE8">
        <w:rPr>
          <w:b/>
          <w:sz w:val="22"/>
          <w:szCs w:val="22"/>
        </w:rPr>
        <w:t>SLIDE 9 — What We Provide</w:t>
      </w:r>
    </w:p>
    <w:p w14:paraId="1677EE10" w14:textId="77777777" w:rsidR="00DE5355" w:rsidRPr="00FD4EE8" w:rsidRDefault="005469CF">
      <w:pPr>
        <w:rPr>
          <w:sz w:val="22"/>
          <w:szCs w:val="22"/>
        </w:rPr>
      </w:pPr>
      <w:r w:rsidRPr="00FD4EE8">
        <w:rPr>
          <w:sz w:val="22"/>
          <w:szCs w:val="22"/>
        </w:rPr>
        <w:t>This slide can be customized depending on the level of support your local United Way is able to provide.</w:t>
      </w:r>
    </w:p>
    <w:sectPr w:rsidR="00DE5355" w:rsidRPr="00FD4EE8" w:rsidSect="00EE55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54D"/>
    <w:rsid w:val="001A654D"/>
    <w:rsid w:val="003F07F4"/>
    <w:rsid w:val="005469CF"/>
    <w:rsid w:val="00555212"/>
    <w:rsid w:val="00620DBD"/>
    <w:rsid w:val="00632A7D"/>
    <w:rsid w:val="006D5438"/>
    <w:rsid w:val="00887B2E"/>
    <w:rsid w:val="00984FDE"/>
    <w:rsid w:val="009F66CF"/>
    <w:rsid w:val="00DE5355"/>
    <w:rsid w:val="00EC4D34"/>
    <w:rsid w:val="00EE13CD"/>
    <w:rsid w:val="00EE55B4"/>
    <w:rsid w:val="00EE5D03"/>
    <w:rsid w:val="00FD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8ECB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Marks</dc:creator>
  <cp:keywords/>
  <dc:description/>
  <cp:lastModifiedBy>Miller, Joshua</cp:lastModifiedBy>
  <cp:revision>3</cp:revision>
  <dcterms:created xsi:type="dcterms:W3CDTF">2019-09-06T15:12:00Z</dcterms:created>
  <dcterms:modified xsi:type="dcterms:W3CDTF">2019-09-10T15:02:00Z</dcterms:modified>
</cp:coreProperties>
</file>